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4AF03" w14:textId="55DCB594" w:rsidR="00163DE7" w:rsidRPr="00785966" w:rsidRDefault="00710CA2">
      <w:pPr>
        <w:rPr>
          <w:b/>
          <w:bCs/>
          <w:lang w:val="en-GB"/>
        </w:rPr>
      </w:pPr>
      <w:r w:rsidRPr="00785966">
        <w:rPr>
          <w:b/>
          <w:bCs/>
          <w:lang w:val="en-GB"/>
        </w:rPr>
        <w:t>PROPOSALS FOR ALTERATION TO TGC CONSTITUTION AND BYLAWS</w:t>
      </w:r>
    </w:p>
    <w:p w14:paraId="108DB716" w14:textId="21423870" w:rsidR="00710CA2" w:rsidRDefault="00710CA2">
      <w:pPr>
        <w:rPr>
          <w:lang w:val="en-GB"/>
        </w:rPr>
      </w:pPr>
      <w:r>
        <w:rPr>
          <w:lang w:val="en-GB"/>
        </w:rPr>
        <w:t>“</w:t>
      </w:r>
      <w:r w:rsidRPr="00710CA2">
        <w:rPr>
          <w:b/>
          <w:bCs/>
          <w:lang w:val="en-GB"/>
        </w:rPr>
        <w:t>Constitution</w:t>
      </w:r>
      <w:r>
        <w:rPr>
          <w:lang w:val="en-GB"/>
        </w:rPr>
        <w:t>” refers to the Trafalgar Golf Club Constitution, adopted Dec 2020, as amended 22 May 2022.</w:t>
      </w:r>
    </w:p>
    <w:p w14:paraId="5B1E4B95" w14:textId="708CC8FC" w:rsidR="00710CA2" w:rsidRDefault="00710CA2">
      <w:pPr>
        <w:rPr>
          <w:lang w:val="en-GB"/>
        </w:rPr>
      </w:pPr>
      <w:r>
        <w:rPr>
          <w:b/>
          <w:bCs/>
          <w:lang w:val="en-GB"/>
        </w:rPr>
        <w:t>“</w:t>
      </w:r>
      <w:r w:rsidRPr="00710CA2">
        <w:rPr>
          <w:b/>
          <w:bCs/>
          <w:lang w:val="en-GB"/>
        </w:rPr>
        <w:t>Bylaws</w:t>
      </w:r>
      <w:r>
        <w:rPr>
          <w:b/>
          <w:bCs/>
          <w:lang w:val="en-GB"/>
        </w:rPr>
        <w:t>”</w:t>
      </w:r>
      <w:r w:rsidRPr="00710CA2">
        <w:rPr>
          <w:b/>
          <w:bCs/>
          <w:lang w:val="en-GB"/>
        </w:rPr>
        <w:t xml:space="preserve"> </w:t>
      </w:r>
      <w:r>
        <w:rPr>
          <w:lang w:val="en-GB"/>
        </w:rPr>
        <w:t>refers to the Trafalgar Golf Club Bylaws v2.1, adopted by the Board August 2024</w:t>
      </w:r>
    </w:p>
    <w:p w14:paraId="228BBE4C" w14:textId="3E4D5B88" w:rsidR="00F21565" w:rsidRDefault="00710CA2" w:rsidP="00F21565">
      <w:pPr>
        <w:pStyle w:val="ListParagraph"/>
        <w:numPr>
          <w:ilvl w:val="0"/>
          <w:numId w:val="4"/>
        </w:numPr>
        <w:rPr>
          <w:i/>
          <w:iCs/>
          <w:lang w:val="en-GB"/>
        </w:rPr>
      </w:pPr>
      <w:r w:rsidRPr="00F21565">
        <w:rPr>
          <w:i/>
          <w:iCs/>
          <w:lang w:val="en-GB"/>
        </w:rPr>
        <w:t>That Cl 3.3.7 of the Constitution be deleted.</w:t>
      </w:r>
    </w:p>
    <w:p w14:paraId="6C5EB442" w14:textId="77777777" w:rsidR="00F21565" w:rsidRDefault="00F21565" w:rsidP="00F21565">
      <w:pPr>
        <w:pStyle w:val="ListParagraph"/>
        <w:rPr>
          <w:i/>
          <w:iCs/>
          <w:lang w:val="en-GB"/>
        </w:rPr>
      </w:pPr>
    </w:p>
    <w:p w14:paraId="38B067A5" w14:textId="158DF504" w:rsidR="00710CA2" w:rsidRPr="00F21565" w:rsidRDefault="00710CA2" w:rsidP="00F21565">
      <w:pPr>
        <w:pStyle w:val="ListParagraph"/>
        <w:numPr>
          <w:ilvl w:val="0"/>
          <w:numId w:val="4"/>
        </w:numPr>
        <w:rPr>
          <w:i/>
          <w:iCs/>
          <w:lang w:val="en-GB"/>
        </w:rPr>
      </w:pPr>
      <w:r w:rsidRPr="00F21565">
        <w:rPr>
          <w:i/>
          <w:iCs/>
          <w:lang w:val="en-GB"/>
        </w:rPr>
        <w:t>That we amend Cl 2.2.2 a) of the Bylaws by deleting “who ordinarily reside more than 30 kilometres from the Club House and” so that the Clause now reads:</w:t>
      </w:r>
      <w:r w:rsidRPr="00F21565">
        <w:rPr>
          <w:rFonts w:ascii="Century Gothic" w:hAnsi="Century Gothic"/>
          <w:i/>
          <w:iCs/>
          <w:sz w:val="16"/>
          <w:szCs w:val="20"/>
        </w:rPr>
        <w:t xml:space="preserve"> </w:t>
      </w:r>
    </w:p>
    <w:p w14:paraId="30ACB83E" w14:textId="0669B4CC" w:rsidR="00710CA2" w:rsidRPr="002C4A99" w:rsidRDefault="00710CA2" w:rsidP="00710CA2">
      <w:pPr>
        <w:pStyle w:val="ListParagraph"/>
        <w:numPr>
          <w:ilvl w:val="0"/>
          <w:numId w:val="1"/>
        </w:numPr>
        <w:ind w:left="364" w:hanging="364"/>
        <w:rPr>
          <w:rFonts w:ascii="Century Gothic" w:hAnsi="Century Gothic"/>
          <w:color w:val="156082" w:themeColor="accent1"/>
          <w:sz w:val="20"/>
          <w:szCs w:val="20"/>
        </w:rPr>
      </w:pPr>
      <w:r w:rsidRPr="002C4A99">
        <w:rPr>
          <w:rFonts w:ascii="Century Gothic" w:hAnsi="Century Gothic"/>
          <w:color w:val="156082" w:themeColor="accent1"/>
          <w:sz w:val="20"/>
          <w:szCs w:val="20"/>
        </w:rPr>
        <w:t>Persons who are interested in the game of golf may be elected Temporary Members of the Club for a period not exceeding 3 months and shall be entitled to the rights and privileges of the Club save and except that they shall not be entitled to take part in any vote at any meeting of the Club and shall not hold any office in the Club or nominate any persons for any class of membership.</w:t>
      </w:r>
    </w:p>
    <w:p w14:paraId="0A549F95" w14:textId="77777777" w:rsidR="00B60098" w:rsidRDefault="00B60098" w:rsidP="00B60098">
      <w:pPr>
        <w:pStyle w:val="ListParagraph"/>
        <w:ind w:left="364"/>
        <w:rPr>
          <w:rFonts w:ascii="Century Gothic" w:hAnsi="Century Gothic"/>
          <w:sz w:val="16"/>
          <w:szCs w:val="20"/>
        </w:rPr>
      </w:pPr>
    </w:p>
    <w:p w14:paraId="27C1E70F" w14:textId="2C074329" w:rsidR="008C2F39" w:rsidRPr="002C7F14" w:rsidRDefault="008C2F39" w:rsidP="00B60098">
      <w:pPr>
        <w:pStyle w:val="ListParagraph"/>
        <w:numPr>
          <w:ilvl w:val="0"/>
          <w:numId w:val="4"/>
        </w:numPr>
        <w:rPr>
          <w:rFonts w:ascii="Century Gothic" w:hAnsi="Century Gothic"/>
          <w:sz w:val="20"/>
          <w:szCs w:val="20"/>
        </w:rPr>
      </w:pPr>
      <w:r w:rsidRPr="00B60098">
        <w:rPr>
          <w:i/>
          <w:iCs/>
          <w:lang w:val="en-GB"/>
        </w:rPr>
        <w:t>That we amend Cl 2.2.1a of the Bylaws by removing the words</w:t>
      </w:r>
      <w:r w:rsidRPr="00B60098">
        <w:rPr>
          <w:rFonts w:ascii="Century Gothic" w:hAnsi="Century Gothic"/>
          <w:i/>
          <w:iCs/>
          <w:sz w:val="16"/>
          <w:szCs w:val="20"/>
        </w:rPr>
        <w:t xml:space="preserve">: </w:t>
      </w:r>
      <w:r w:rsidRPr="002C7F14">
        <w:rPr>
          <w:rFonts w:ascii="Century Gothic" w:hAnsi="Century Gothic"/>
          <w:sz w:val="20"/>
          <w:szCs w:val="20"/>
        </w:rPr>
        <w:t xml:space="preserve">Persons who have been Members of golf clubs situated outside Victoria who have become permanently resident in Victoria and who have been duly proposed and seconded for membership may at the discretion of the Board be admitted as Honorary Members during the period pending their election, upon such conditions as the Board may decide, and provided further that such member shall pay an annual subscription and entrance fee determined by the Board. </w:t>
      </w:r>
    </w:p>
    <w:p w14:paraId="0D4DF675" w14:textId="378120C2" w:rsidR="008C2F39" w:rsidRPr="002C4A99" w:rsidRDefault="00340077" w:rsidP="00E84F12">
      <w:pPr>
        <w:rPr>
          <w:rFonts w:ascii="Century Gothic" w:hAnsi="Century Gothic"/>
          <w:color w:val="156082" w:themeColor="accent1"/>
          <w:sz w:val="20"/>
          <w:szCs w:val="20"/>
        </w:rPr>
      </w:pPr>
      <w:r>
        <w:rPr>
          <w:lang w:val="en-GB"/>
        </w:rPr>
        <w:t>s</w:t>
      </w:r>
      <w:r w:rsidR="008C2F39" w:rsidRPr="00E84F12">
        <w:rPr>
          <w:lang w:val="en-GB"/>
        </w:rPr>
        <w:t xml:space="preserve">o that the Cause now reads: </w:t>
      </w:r>
      <w:r w:rsidR="008C2F39" w:rsidRPr="002C4A99">
        <w:rPr>
          <w:rFonts w:ascii="Century Gothic" w:hAnsi="Century Gothic"/>
          <w:color w:val="156082" w:themeColor="accent1"/>
          <w:sz w:val="20"/>
          <w:szCs w:val="20"/>
        </w:rPr>
        <w:t>a) The number of members under this Rule shall not exceed ten (10) at any one time.</w:t>
      </w:r>
    </w:p>
    <w:p w14:paraId="342CF219" w14:textId="1B9C0B03" w:rsidR="00710CA2" w:rsidRPr="0076131B" w:rsidRDefault="008C2F39" w:rsidP="00340077">
      <w:pPr>
        <w:pStyle w:val="ListParagraph"/>
        <w:numPr>
          <w:ilvl w:val="0"/>
          <w:numId w:val="4"/>
        </w:numPr>
        <w:rPr>
          <w:rFonts w:ascii="Century Gothic" w:hAnsi="Century Gothic"/>
          <w:sz w:val="20"/>
          <w:szCs w:val="20"/>
        </w:rPr>
      </w:pPr>
      <w:r w:rsidRPr="00340077">
        <w:rPr>
          <w:i/>
          <w:iCs/>
          <w:lang w:val="en-GB"/>
        </w:rPr>
        <w:t xml:space="preserve">That we amend </w:t>
      </w:r>
      <w:r w:rsidR="00755F3D">
        <w:rPr>
          <w:i/>
          <w:iCs/>
          <w:lang w:val="en-GB"/>
        </w:rPr>
        <w:t>C</w:t>
      </w:r>
      <w:r w:rsidRPr="00340077">
        <w:rPr>
          <w:i/>
          <w:iCs/>
          <w:lang w:val="en-GB"/>
        </w:rPr>
        <w:t>l 2.2.2 b) of the Bylaws by adding the words</w:t>
      </w:r>
      <w:r w:rsidRPr="00340077">
        <w:rPr>
          <w:lang w:val="en-GB"/>
        </w:rPr>
        <w:t xml:space="preserve">: </w:t>
      </w:r>
      <w:r w:rsidR="0076131B">
        <w:rPr>
          <w:rFonts w:ascii="Century Gothic" w:hAnsi="Century Gothic"/>
          <w:sz w:val="20"/>
          <w:szCs w:val="20"/>
        </w:rPr>
        <w:t>Pers</w:t>
      </w:r>
      <w:r w:rsidRPr="0076131B">
        <w:rPr>
          <w:rFonts w:ascii="Century Gothic" w:hAnsi="Century Gothic"/>
          <w:sz w:val="20"/>
          <w:szCs w:val="20"/>
        </w:rPr>
        <w:t xml:space="preserve">ons elected as Honorary Members for services to the Club to be granted all rights and privileges associated with Full </w:t>
      </w:r>
      <w:r w:rsidR="0076131B">
        <w:rPr>
          <w:rFonts w:ascii="Century Gothic" w:hAnsi="Century Gothic"/>
          <w:sz w:val="20"/>
          <w:szCs w:val="20"/>
        </w:rPr>
        <w:t>M</w:t>
      </w:r>
      <w:r w:rsidRPr="0076131B">
        <w:rPr>
          <w:rFonts w:ascii="Century Gothic" w:hAnsi="Century Gothic"/>
          <w:sz w:val="20"/>
          <w:szCs w:val="20"/>
        </w:rPr>
        <w:t xml:space="preserve">ember status. </w:t>
      </w:r>
    </w:p>
    <w:p w14:paraId="6B8D1259" w14:textId="34022879" w:rsidR="0035299F" w:rsidRDefault="006D6F39" w:rsidP="00710CA2">
      <w:pPr>
        <w:rPr>
          <w:rFonts w:ascii="Century Gothic" w:hAnsi="Century Gothic"/>
          <w:sz w:val="16"/>
          <w:szCs w:val="20"/>
        </w:rPr>
      </w:pPr>
      <w:r>
        <w:rPr>
          <w:lang w:val="en-GB"/>
        </w:rPr>
        <w:t>s</w:t>
      </w:r>
      <w:r w:rsidR="008C2F39" w:rsidRPr="00AA18A6">
        <w:rPr>
          <w:lang w:val="en-GB"/>
        </w:rPr>
        <w:t>o that the clause now reads</w:t>
      </w:r>
      <w:r w:rsidR="00054632">
        <w:rPr>
          <w:lang w:val="en-GB"/>
        </w:rPr>
        <w:t xml:space="preserve"> (in part)</w:t>
      </w:r>
      <w:r w:rsidR="008C2F39">
        <w:rPr>
          <w:rFonts w:ascii="Century Gothic" w:hAnsi="Century Gothic"/>
          <w:sz w:val="16"/>
          <w:szCs w:val="20"/>
        </w:rPr>
        <w:t xml:space="preserve">: </w:t>
      </w:r>
    </w:p>
    <w:p w14:paraId="2634FB7D" w14:textId="4908A41F" w:rsidR="00F95E00" w:rsidRPr="002C4A99" w:rsidRDefault="00F95E00" w:rsidP="00710CA2">
      <w:pPr>
        <w:rPr>
          <w:rFonts w:ascii="Century Gothic" w:hAnsi="Century Gothic"/>
          <w:color w:val="156082" w:themeColor="accent1"/>
          <w:sz w:val="20"/>
          <w:szCs w:val="20"/>
        </w:rPr>
      </w:pPr>
      <w:r w:rsidRPr="002C4A99">
        <w:rPr>
          <w:rFonts w:ascii="Century Gothic" w:hAnsi="Century Gothic"/>
          <w:color w:val="156082" w:themeColor="accent1"/>
          <w:sz w:val="20"/>
          <w:szCs w:val="20"/>
        </w:rPr>
        <w:t>The following persons shall be eligible to be elected as Honorary Members of the Club:-</w:t>
      </w:r>
    </w:p>
    <w:p w14:paraId="3C605441" w14:textId="0A4818C7" w:rsidR="008C2F39" w:rsidRPr="002C4A99" w:rsidRDefault="008C2F39" w:rsidP="0035299F">
      <w:pPr>
        <w:pStyle w:val="ListParagraph"/>
        <w:numPr>
          <w:ilvl w:val="0"/>
          <w:numId w:val="6"/>
        </w:numPr>
        <w:rPr>
          <w:rFonts w:ascii="Century Gothic" w:hAnsi="Century Gothic"/>
          <w:color w:val="156082" w:themeColor="accent1"/>
          <w:sz w:val="20"/>
          <w:szCs w:val="20"/>
        </w:rPr>
      </w:pPr>
      <w:r w:rsidRPr="002C4A99">
        <w:rPr>
          <w:rFonts w:ascii="Century Gothic" w:hAnsi="Century Gothic"/>
          <w:color w:val="156082" w:themeColor="accent1"/>
          <w:sz w:val="20"/>
          <w:szCs w:val="20"/>
        </w:rPr>
        <w:t>Persons who have rendered distinguished service to the community or special services to the Club.</w:t>
      </w:r>
      <w:r w:rsidR="002C7F14" w:rsidRPr="002C4A99">
        <w:rPr>
          <w:rFonts w:ascii="Century Gothic" w:hAnsi="Century Gothic"/>
          <w:color w:val="156082" w:themeColor="accent1"/>
          <w:sz w:val="20"/>
          <w:szCs w:val="20"/>
        </w:rPr>
        <w:t xml:space="preserve"> Persons elected as Honorary Members for services to the Club to be granted all rights and privileges associated with Full member status.</w:t>
      </w:r>
    </w:p>
    <w:p w14:paraId="5E8BB507" w14:textId="77777777" w:rsidR="00710CA2" w:rsidRDefault="00710CA2">
      <w:pPr>
        <w:rPr>
          <w:lang w:val="en-GB"/>
        </w:rPr>
      </w:pPr>
    </w:p>
    <w:p w14:paraId="695C0D6A" w14:textId="7FAF20B8" w:rsidR="00053ED4" w:rsidRPr="00755F3D" w:rsidRDefault="0066217B" w:rsidP="00755F3D">
      <w:pPr>
        <w:pStyle w:val="ListParagraph"/>
        <w:numPr>
          <w:ilvl w:val="0"/>
          <w:numId w:val="4"/>
        </w:numPr>
        <w:rPr>
          <w:i/>
          <w:iCs/>
          <w:lang w:val="en-GB"/>
        </w:rPr>
      </w:pPr>
      <w:r w:rsidRPr="00755F3D">
        <w:rPr>
          <w:i/>
          <w:iCs/>
          <w:lang w:val="en-GB"/>
        </w:rPr>
        <w:t>That the six-month memb</w:t>
      </w:r>
      <w:r w:rsidR="00931A79" w:rsidRPr="00755F3D">
        <w:rPr>
          <w:i/>
          <w:iCs/>
          <w:lang w:val="en-GB"/>
        </w:rPr>
        <w:t xml:space="preserve">ership Category </w:t>
      </w:r>
      <w:r w:rsidR="00AF09FE" w:rsidRPr="00755F3D">
        <w:rPr>
          <w:i/>
          <w:iCs/>
          <w:lang w:val="en-GB"/>
        </w:rPr>
        <w:t xml:space="preserve">Cl 2.2.3 of the Bylaws be deleted AND replaced by the Category of Social (playing) </w:t>
      </w:r>
      <w:r w:rsidR="00732980" w:rsidRPr="00755F3D">
        <w:rPr>
          <w:i/>
          <w:iCs/>
          <w:lang w:val="en-GB"/>
        </w:rPr>
        <w:t>Membership</w:t>
      </w:r>
      <w:r w:rsidR="00AF09FE" w:rsidRPr="00755F3D">
        <w:rPr>
          <w:i/>
          <w:iCs/>
          <w:lang w:val="en-GB"/>
        </w:rPr>
        <w:t>.</w:t>
      </w:r>
      <w:r w:rsidR="000839AD" w:rsidRPr="00755F3D">
        <w:rPr>
          <w:i/>
          <w:iCs/>
          <w:lang w:val="en-GB"/>
        </w:rPr>
        <w:t xml:space="preserve">  That current members </w:t>
      </w:r>
      <w:r w:rsidR="0063490C" w:rsidRPr="00755F3D">
        <w:rPr>
          <w:i/>
          <w:iCs/>
          <w:lang w:val="en-GB"/>
        </w:rPr>
        <w:t>this Category retain membership of this Cat until the end of the current financial year.</w:t>
      </w:r>
    </w:p>
    <w:p w14:paraId="1BBBD8B6" w14:textId="56025AC9" w:rsidR="00053ED4" w:rsidRDefault="00053ED4">
      <w:pPr>
        <w:rPr>
          <w:lang w:val="en-GB"/>
        </w:rPr>
      </w:pPr>
      <w:r>
        <w:rPr>
          <w:lang w:val="en-GB"/>
        </w:rPr>
        <w:t>That the following condition</w:t>
      </w:r>
      <w:r w:rsidR="00BC1C08">
        <w:rPr>
          <w:lang w:val="en-GB"/>
        </w:rPr>
        <w:t>s apply to the new Category 2.2.3:</w:t>
      </w:r>
    </w:p>
    <w:p w14:paraId="49317A10" w14:textId="29525838" w:rsidR="00BC1C08" w:rsidRPr="002710D0" w:rsidRDefault="002710D0" w:rsidP="002710D0">
      <w:pPr>
        <w:pStyle w:val="ListParagraph"/>
        <w:numPr>
          <w:ilvl w:val="0"/>
          <w:numId w:val="3"/>
        </w:numPr>
        <w:rPr>
          <w:lang w:val="en-GB"/>
        </w:rPr>
      </w:pPr>
      <w:r w:rsidRPr="002710D0">
        <w:rPr>
          <w:lang w:val="en-GB"/>
        </w:rPr>
        <w:t xml:space="preserve">Membership </w:t>
      </w:r>
      <w:r w:rsidR="00BC1C08" w:rsidRPr="002710D0">
        <w:rPr>
          <w:lang w:val="en-GB"/>
        </w:rPr>
        <w:t>Fees for 2025/2026 be $275</w:t>
      </w:r>
    </w:p>
    <w:p w14:paraId="41A2A76C" w14:textId="4CEDCD9E" w:rsidR="00BC1C08" w:rsidRPr="002710D0" w:rsidRDefault="002710D0" w:rsidP="002710D0">
      <w:pPr>
        <w:pStyle w:val="ListParagraph"/>
        <w:numPr>
          <w:ilvl w:val="0"/>
          <w:numId w:val="3"/>
        </w:numPr>
        <w:rPr>
          <w:lang w:val="en-GB"/>
        </w:rPr>
      </w:pPr>
      <w:r w:rsidRPr="002710D0">
        <w:rPr>
          <w:lang w:val="en-GB"/>
        </w:rPr>
        <w:t>Competition</w:t>
      </w:r>
      <w:r w:rsidR="004E500B" w:rsidRPr="002710D0">
        <w:rPr>
          <w:lang w:val="en-GB"/>
        </w:rPr>
        <w:t xml:space="preserve"> fees </w:t>
      </w:r>
      <w:r w:rsidR="00A224DE" w:rsidRPr="000D0B8E">
        <w:rPr>
          <w:lang w:val="en-GB"/>
        </w:rPr>
        <w:t>and half green fees</w:t>
      </w:r>
      <w:r w:rsidR="00A224DE">
        <w:rPr>
          <w:lang w:val="en-GB"/>
        </w:rPr>
        <w:t xml:space="preserve"> </w:t>
      </w:r>
      <w:r w:rsidR="004E500B" w:rsidRPr="002710D0">
        <w:rPr>
          <w:lang w:val="en-GB"/>
        </w:rPr>
        <w:t xml:space="preserve">apply to all </w:t>
      </w:r>
      <w:r w:rsidRPr="002710D0">
        <w:rPr>
          <w:lang w:val="en-GB"/>
        </w:rPr>
        <w:t>competitions</w:t>
      </w:r>
      <w:r w:rsidR="004E500B" w:rsidRPr="002710D0">
        <w:rPr>
          <w:lang w:val="en-GB"/>
        </w:rPr>
        <w:t xml:space="preserve"> including Open events – to be set by the </w:t>
      </w:r>
      <w:r w:rsidRPr="002710D0">
        <w:rPr>
          <w:lang w:val="en-GB"/>
        </w:rPr>
        <w:t>Board</w:t>
      </w:r>
    </w:p>
    <w:p w14:paraId="7C1BF33A" w14:textId="54E2E3D0" w:rsidR="004E500B" w:rsidRPr="002710D0" w:rsidRDefault="004E500B" w:rsidP="002710D0">
      <w:pPr>
        <w:pStyle w:val="ListParagraph"/>
        <w:numPr>
          <w:ilvl w:val="0"/>
          <w:numId w:val="3"/>
        </w:numPr>
        <w:rPr>
          <w:lang w:val="en-GB"/>
        </w:rPr>
      </w:pPr>
      <w:r w:rsidRPr="002710D0">
        <w:rPr>
          <w:lang w:val="en-GB"/>
        </w:rPr>
        <w:t>TGC be designated the member’s home club</w:t>
      </w:r>
    </w:p>
    <w:p w14:paraId="08AD006B" w14:textId="69C9DA56" w:rsidR="004E500B" w:rsidRPr="002710D0" w:rsidRDefault="002710D0" w:rsidP="002710D0">
      <w:pPr>
        <w:pStyle w:val="ListParagraph"/>
        <w:numPr>
          <w:ilvl w:val="0"/>
          <w:numId w:val="3"/>
        </w:numPr>
        <w:rPr>
          <w:lang w:val="en-GB"/>
        </w:rPr>
      </w:pPr>
      <w:r w:rsidRPr="002710D0">
        <w:rPr>
          <w:lang w:val="en-GB"/>
        </w:rPr>
        <w:t>All restrictions apply as per the Restricted Member Class</w:t>
      </w:r>
    </w:p>
    <w:p w14:paraId="756B3FD1" w14:textId="0EAE8CB2" w:rsidR="002710D0" w:rsidRDefault="002710D0" w:rsidP="002710D0">
      <w:pPr>
        <w:pStyle w:val="ListParagraph"/>
        <w:numPr>
          <w:ilvl w:val="0"/>
          <w:numId w:val="3"/>
        </w:numPr>
        <w:rPr>
          <w:lang w:val="en-GB"/>
        </w:rPr>
      </w:pPr>
      <w:r w:rsidRPr="002710D0">
        <w:rPr>
          <w:lang w:val="en-GB"/>
        </w:rPr>
        <w:t>Social golf incurs half green fees</w:t>
      </w:r>
    </w:p>
    <w:p w14:paraId="65ADF164" w14:textId="77777777" w:rsidR="00006B62" w:rsidRPr="00006B62" w:rsidRDefault="00006B62" w:rsidP="00006B62">
      <w:pPr>
        <w:pStyle w:val="ListParagraph"/>
        <w:rPr>
          <w:i/>
          <w:iCs/>
          <w:lang w:val="en-GB"/>
        </w:rPr>
      </w:pPr>
    </w:p>
    <w:p w14:paraId="691EF5AC" w14:textId="33DAEB97" w:rsidR="0046060B" w:rsidRPr="001B42B5" w:rsidRDefault="0046060B" w:rsidP="001B42B5">
      <w:pPr>
        <w:pStyle w:val="ListParagraph"/>
        <w:numPr>
          <w:ilvl w:val="0"/>
          <w:numId w:val="4"/>
        </w:numPr>
        <w:rPr>
          <w:rFonts w:ascii="Century Gothic" w:hAnsi="Century Gothic"/>
          <w:sz w:val="20"/>
          <w:szCs w:val="20"/>
        </w:rPr>
      </w:pPr>
      <w:r w:rsidRPr="00CB0F40">
        <w:rPr>
          <w:i/>
          <w:iCs/>
          <w:lang w:val="en-GB"/>
        </w:rPr>
        <w:t>That we amend the Category in the Bylaws Cl 2.1.3</w:t>
      </w:r>
      <w:r w:rsidRPr="005E6641">
        <w:rPr>
          <w:i/>
          <w:iCs/>
          <w:lang w:val="en-GB"/>
        </w:rPr>
        <w:t xml:space="preserve">: </w:t>
      </w:r>
      <w:r w:rsidRPr="005E6641">
        <w:rPr>
          <w:rFonts w:ascii="Century Gothic" w:hAnsi="Century Gothic"/>
          <w:i/>
          <w:iCs/>
          <w:sz w:val="20"/>
          <w:szCs w:val="20"/>
        </w:rPr>
        <w:t>65+ 10 years Membership and Age Pensioners</w:t>
      </w:r>
      <w:r w:rsidR="005E6641" w:rsidRPr="005E6641">
        <w:rPr>
          <w:rFonts w:ascii="Century Gothic" w:hAnsi="Century Gothic"/>
          <w:i/>
          <w:iCs/>
          <w:sz w:val="20"/>
          <w:szCs w:val="20"/>
        </w:rPr>
        <w:t xml:space="preserve"> to </w:t>
      </w:r>
      <w:r w:rsidR="005E6641" w:rsidRPr="004515F1">
        <w:rPr>
          <w:rFonts w:ascii="Century Gothic" w:hAnsi="Century Gothic"/>
          <w:i/>
          <w:iCs/>
          <w:color w:val="156082" w:themeColor="accent1"/>
          <w:sz w:val="20"/>
          <w:szCs w:val="20"/>
        </w:rPr>
        <w:t>6</w:t>
      </w:r>
      <w:r w:rsidR="000D0B8E">
        <w:rPr>
          <w:rFonts w:ascii="Century Gothic" w:hAnsi="Century Gothic"/>
          <w:i/>
          <w:iCs/>
          <w:color w:val="156082" w:themeColor="accent1"/>
          <w:sz w:val="20"/>
          <w:szCs w:val="20"/>
        </w:rPr>
        <w:t>5</w:t>
      </w:r>
      <w:r w:rsidR="005E6641" w:rsidRPr="004515F1">
        <w:rPr>
          <w:rFonts w:ascii="Century Gothic" w:hAnsi="Century Gothic"/>
          <w:i/>
          <w:iCs/>
          <w:color w:val="156082" w:themeColor="accent1"/>
          <w:sz w:val="20"/>
          <w:szCs w:val="20"/>
        </w:rPr>
        <w:t>+ 10 years Membership</w:t>
      </w:r>
      <w:r w:rsidR="000D0B8E">
        <w:rPr>
          <w:rFonts w:ascii="Century Gothic" w:hAnsi="Century Gothic"/>
          <w:i/>
          <w:iCs/>
          <w:color w:val="156082" w:themeColor="accent1"/>
          <w:sz w:val="20"/>
          <w:szCs w:val="20"/>
        </w:rPr>
        <w:t xml:space="preserve"> or</w:t>
      </w:r>
      <w:r w:rsidR="005E6641" w:rsidRPr="004515F1">
        <w:rPr>
          <w:rFonts w:ascii="Century Gothic" w:hAnsi="Century Gothic"/>
          <w:i/>
          <w:iCs/>
          <w:color w:val="156082" w:themeColor="accent1"/>
          <w:sz w:val="20"/>
          <w:szCs w:val="20"/>
        </w:rPr>
        <w:t xml:space="preserve"> Age or Disability Pensioners </w:t>
      </w:r>
      <w:r w:rsidR="005E6641">
        <w:rPr>
          <w:rFonts w:ascii="Century Gothic" w:hAnsi="Century Gothic"/>
          <w:i/>
          <w:iCs/>
          <w:sz w:val="20"/>
          <w:szCs w:val="20"/>
        </w:rPr>
        <w:t xml:space="preserve">and that </w:t>
      </w:r>
      <w:r w:rsidR="005B7C98">
        <w:rPr>
          <w:rFonts w:ascii="Century Gothic" w:hAnsi="Century Gothic"/>
          <w:i/>
          <w:iCs/>
          <w:sz w:val="20"/>
          <w:szCs w:val="20"/>
        </w:rPr>
        <w:t xml:space="preserve">current members of this Category retain the rights and privileges </w:t>
      </w:r>
      <w:r w:rsidR="009E5B21">
        <w:rPr>
          <w:rFonts w:ascii="Century Gothic" w:hAnsi="Century Gothic"/>
          <w:i/>
          <w:iCs/>
          <w:sz w:val="20"/>
          <w:szCs w:val="20"/>
        </w:rPr>
        <w:t>attached thereto.</w:t>
      </w:r>
    </w:p>
    <w:p w14:paraId="5E472A1E" w14:textId="63C3BB9F" w:rsidR="0066217B" w:rsidRPr="0046060B" w:rsidRDefault="0066217B" w:rsidP="0046060B">
      <w:pPr>
        <w:rPr>
          <w:i/>
          <w:iCs/>
          <w:lang w:val="en-GB"/>
        </w:rPr>
      </w:pPr>
    </w:p>
    <w:p w14:paraId="3CC19A8B" w14:textId="77777777" w:rsidR="0063490C" w:rsidRDefault="0063490C">
      <w:pPr>
        <w:rPr>
          <w:lang w:val="en-GB"/>
        </w:rPr>
      </w:pPr>
    </w:p>
    <w:p w14:paraId="5AE63377" w14:textId="77777777" w:rsidR="0066217B" w:rsidRPr="00710CA2" w:rsidRDefault="0066217B">
      <w:pPr>
        <w:rPr>
          <w:lang w:val="en-GB"/>
        </w:rPr>
      </w:pPr>
    </w:p>
    <w:sectPr w:rsidR="0066217B" w:rsidRPr="00710CA2" w:rsidSect="000D0B8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altName w:val="Cambria"/>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C10E6"/>
    <w:multiLevelType w:val="hybridMultilevel"/>
    <w:tmpl w:val="306CF40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DD12278"/>
    <w:multiLevelType w:val="hybridMultilevel"/>
    <w:tmpl w:val="7A1632C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00B1587"/>
    <w:multiLevelType w:val="hybridMultilevel"/>
    <w:tmpl w:val="98F8DCDC"/>
    <w:lvl w:ilvl="0" w:tplc="0C090017">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3" w15:restartNumberingAfterBreak="0">
    <w:nsid w:val="74855634"/>
    <w:multiLevelType w:val="hybridMultilevel"/>
    <w:tmpl w:val="96385314"/>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68C2D7A"/>
    <w:multiLevelType w:val="hybridMultilevel"/>
    <w:tmpl w:val="98F8DCDC"/>
    <w:lvl w:ilvl="0" w:tplc="0C090017">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5" w15:restartNumberingAfterBreak="0">
    <w:nsid w:val="7B23468E"/>
    <w:multiLevelType w:val="hybridMultilevel"/>
    <w:tmpl w:val="DBCCA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84358817">
    <w:abstractNumId w:val="2"/>
  </w:num>
  <w:num w:numId="2" w16cid:durableId="575365709">
    <w:abstractNumId w:val="4"/>
  </w:num>
  <w:num w:numId="3" w16cid:durableId="898593375">
    <w:abstractNumId w:val="5"/>
  </w:num>
  <w:num w:numId="4" w16cid:durableId="1942377610">
    <w:abstractNumId w:val="3"/>
  </w:num>
  <w:num w:numId="5" w16cid:durableId="2018262096">
    <w:abstractNumId w:val="0"/>
  </w:num>
  <w:num w:numId="6" w16cid:durableId="53820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CA2"/>
    <w:rsid w:val="00006B62"/>
    <w:rsid w:val="00020469"/>
    <w:rsid w:val="00053ED4"/>
    <w:rsid w:val="00054632"/>
    <w:rsid w:val="000839AD"/>
    <w:rsid w:val="000D0B8E"/>
    <w:rsid w:val="001257F3"/>
    <w:rsid w:val="00163DE7"/>
    <w:rsid w:val="00196E83"/>
    <w:rsid w:val="001B42B5"/>
    <w:rsid w:val="0026521F"/>
    <w:rsid w:val="002710D0"/>
    <w:rsid w:val="002C4A99"/>
    <w:rsid w:val="002C7F14"/>
    <w:rsid w:val="00340077"/>
    <w:rsid w:val="0035299F"/>
    <w:rsid w:val="004515F1"/>
    <w:rsid w:val="0046060B"/>
    <w:rsid w:val="004E500B"/>
    <w:rsid w:val="005B7C98"/>
    <w:rsid w:val="005E5815"/>
    <w:rsid w:val="005E6641"/>
    <w:rsid w:val="0063490C"/>
    <w:rsid w:val="0066217B"/>
    <w:rsid w:val="006D6F39"/>
    <w:rsid w:val="00710CA2"/>
    <w:rsid w:val="00732980"/>
    <w:rsid w:val="00755F3D"/>
    <w:rsid w:val="0076131B"/>
    <w:rsid w:val="00785966"/>
    <w:rsid w:val="00890BF6"/>
    <w:rsid w:val="008C2F39"/>
    <w:rsid w:val="00931A79"/>
    <w:rsid w:val="009D0822"/>
    <w:rsid w:val="009E5B21"/>
    <w:rsid w:val="00A224DE"/>
    <w:rsid w:val="00AA18A6"/>
    <w:rsid w:val="00AF09FE"/>
    <w:rsid w:val="00B60098"/>
    <w:rsid w:val="00B74101"/>
    <w:rsid w:val="00BC1C08"/>
    <w:rsid w:val="00CB0F40"/>
    <w:rsid w:val="00E26685"/>
    <w:rsid w:val="00E61088"/>
    <w:rsid w:val="00E84F12"/>
    <w:rsid w:val="00EF2959"/>
    <w:rsid w:val="00F21565"/>
    <w:rsid w:val="00F95E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CFAFE"/>
  <w15:chartTrackingRefBased/>
  <w15:docId w15:val="{B4F03357-CA14-44AB-AFFA-2B5F9F20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0C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0C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0C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0C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0C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0C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0C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0C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0C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C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0C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0C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0C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0C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0C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0C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0C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0CA2"/>
    <w:rPr>
      <w:rFonts w:eastAsiaTheme="majorEastAsia" w:cstheme="majorBidi"/>
      <w:color w:val="272727" w:themeColor="text1" w:themeTint="D8"/>
    </w:rPr>
  </w:style>
  <w:style w:type="paragraph" w:styleId="Title">
    <w:name w:val="Title"/>
    <w:basedOn w:val="Normal"/>
    <w:next w:val="Normal"/>
    <w:link w:val="TitleChar"/>
    <w:uiPriority w:val="10"/>
    <w:qFormat/>
    <w:rsid w:val="00710C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0C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0C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0C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0CA2"/>
    <w:pPr>
      <w:spacing w:before="160"/>
      <w:jc w:val="center"/>
    </w:pPr>
    <w:rPr>
      <w:i/>
      <w:iCs/>
      <w:color w:val="404040" w:themeColor="text1" w:themeTint="BF"/>
    </w:rPr>
  </w:style>
  <w:style w:type="character" w:customStyle="1" w:styleId="QuoteChar">
    <w:name w:val="Quote Char"/>
    <w:basedOn w:val="DefaultParagraphFont"/>
    <w:link w:val="Quote"/>
    <w:uiPriority w:val="29"/>
    <w:rsid w:val="00710CA2"/>
    <w:rPr>
      <w:i/>
      <w:iCs/>
      <w:color w:val="404040" w:themeColor="text1" w:themeTint="BF"/>
    </w:rPr>
  </w:style>
  <w:style w:type="paragraph" w:styleId="ListParagraph">
    <w:name w:val="List Paragraph"/>
    <w:basedOn w:val="Normal"/>
    <w:uiPriority w:val="34"/>
    <w:qFormat/>
    <w:rsid w:val="00710CA2"/>
    <w:pPr>
      <w:ind w:left="720"/>
      <w:contextualSpacing/>
    </w:pPr>
  </w:style>
  <w:style w:type="character" w:styleId="IntenseEmphasis">
    <w:name w:val="Intense Emphasis"/>
    <w:basedOn w:val="DefaultParagraphFont"/>
    <w:uiPriority w:val="21"/>
    <w:qFormat/>
    <w:rsid w:val="00710CA2"/>
    <w:rPr>
      <w:i/>
      <w:iCs/>
      <w:color w:val="0F4761" w:themeColor="accent1" w:themeShade="BF"/>
    </w:rPr>
  </w:style>
  <w:style w:type="paragraph" w:styleId="IntenseQuote">
    <w:name w:val="Intense Quote"/>
    <w:basedOn w:val="Normal"/>
    <w:next w:val="Normal"/>
    <w:link w:val="IntenseQuoteChar"/>
    <w:uiPriority w:val="30"/>
    <w:qFormat/>
    <w:rsid w:val="00710C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0CA2"/>
    <w:rPr>
      <w:i/>
      <w:iCs/>
      <w:color w:val="0F4761" w:themeColor="accent1" w:themeShade="BF"/>
    </w:rPr>
  </w:style>
  <w:style w:type="character" w:styleId="IntenseReference">
    <w:name w:val="Intense Reference"/>
    <w:basedOn w:val="DefaultParagraphFont"/>
    <w:uiPriority w:val="32"/>
    <w:qFormat/>
    <w:rsid w:val="00710C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Gray</dc:creator>
  <cp:keywords/>
  <dc:description/>
  <cp:lastModifiedBy>Trafalgar Golf Club</cp:lastModifiedBy>
  <cp:revision>2</cp:revision>
  <cp:lastPrinted>2025-08-20T02:36:00Z</cp:lastPrinted>
  <dcterms:created xsi:type="dcterms:W3CDTF">2025-08-20T02:37:00Z</dcterms:created>
  <dcterms:modified xsi:type="dcterms:W3CDTF">2025-08-20T02:37:00Z</dcterms:modified>
</cp:coreProperties>
</file>